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spacing w:lineRule="auto" w:line="24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Revisione Albo dei Presidenti di Seggio Elettorale</w:t>
      </w:r>
    </w:p>
    <w:p>
      <w:pPr>
        <w:pStyle w:val="Normal"/>
        <w:spacing w:lineRule="exact" w:line="321"/>
        <w:rPr/>
      </w:pPr>
      <w:r>
        <w:rPr/>
      </w:r>
    </w:p>
    <w:p>
      <w:pPr>
        <w:pStyle w:val="Normal"/>
        <w:spacing w:lineRule="auto" w:line="240"/>
        <w:jc w:val="center"/>
        <w:rPr/>
      </w:pPr>
      <w:r>
        <w:rPr>
          <w:b/>
          <w:sz w:val="28"/>
          <w:szCs w:val="28"/>
        </w:rPr>
        <w:t>LA   S I N D A C A</w:t>
      </w:r>
    </w:p>
    <w:p>
      <w:pPr>
        <w:pStyle w:val="Normal"/>
        <w:spacing w:lineRule="auto" w:line="24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67" w:leader="none"/>
        </w:tabs>
        <w:spacing w:lineRule="auto" w:line="24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Visti</w:t>
      </w:r>
      <w:r>
        <w:rPr>
          <w:i/>
          <w:sz w:val="20"/>
          <w:szCs w:val="20"/>
        </w:rPr>
        <w:t xml:space="preserve"> gli artt. 35 e 38 del D.P.R. 30/03/1957 n.361;</w:t>
      </w:r>
    </w:p>
    <w:p>
      <w:pPr>
        <w:pStyle w:val="Normal"/>
        <w:spacing w:lineRule="exact" w:line="2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67" w:leader="none"/>
        </w:tabs>
        <w:spacing w:lineRule="auto" w:line="24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Visti</w:t>
      </w:r>
      <w:r>
        <w:rPr>
          <w:i/>
          <w:sz w:val="20"/>
          <w:szCs w:val="20"/>
        </w:rPr>
        <w:t xml:space="preserve"> gli artt. 20 e 23 del D.P.R. 16/05/1960 n.570;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67" w:leader="none"/>
        </w:tabs>
        <w:spacing w:lineRule="auto" w:line="24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Visto</w:t>
      </w:r>
      <w:r>
        <w:rPr>
          <w:i/>
          <w:sz w:val="20"/>
          <w:szCs w:val="20"/>
        </w:rPr>
        <w:t xml:space="preserve"> l’art.1, n.7 della L. 21/03/1990 n.53;</w:t>
      </w:r>
    </w:p>
    <w:p>
      <w:pPr>
        <w:pStyle w:val="Normal"/>
        <w:spacing w:lineRule="exact" w:line="13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233" w:leader="none"/>
        </w:tabs>
        <w:ind w:left="720" w:right="20" w:hanging="36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Visto</w:t>
      </w:r>
      <w:r>
        <w:rPr>
          <w:i/>
          <w:sz w:val="20"/>
          <w:szCs w:val="20"/>
        </w:rPr>
        <w:t xml:space="preserve"> il D.P.R. 28/12/2000 n.445 “Testo Unico delle Disposizioni legislative e regolamentari in materia di documentazione amministrativa”;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233" w:leader="none"/>
        </w:tabs>
        <w:ind w:left="720" w:right="20" w:hanging="36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Visto</w:t>
      </w:r>
      <w:r>
        <w:rPr>
          <w:i/>
          <w:sz w:val="20"/>
          <w:szCs w:val="20"/>
        </w:rPr>
        <w:t xml:space="preserve"> l’art. 1-ter del decreto-legge 19 marzo 2025, n. 27 convertito, con modificazioni, dalla Legge 15 maggio 2025, n. 72;</w:t>
      </w:r>
    </w:p>
    <w:p>
      <w:pPr>
        <w:pStyle w:val="Normal"/>
        <w:spacing w:lineRule="exact" w:line="323"/>
        <w:rPr>
          <w:i/>
          <w:i/>
        </w:rPr>
      </w:pPr>
      <w:r>
        <w:rPr>
          <w:i/>
        </w:rPr>
      </w:r>
    </w:p>
    <w:p>
      <w:pPr>
        <w:pStyle w:val="Normal"/>
        <w:spacing w:lineRule="auto" w:line="235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R E N D E   N O T O</w:t>
      </w:r>
    </w:p>
    <w:p>
      <w:pPr>
        <w:pStyle w:val="Normal"/>
        <w:spacing w:lineRule="exact" w:line="339"/>
        <w:rPr/>
      </w:pPr>
      <w:r>
        <w:rPr/>
      </w:r>
    </w:p>
    <w:p>
      <w:pPr>
        <w:pStyle w:val="Normal"/>
        <w:spacing w:lineRule="auto" w:line="235"/>
        <w:ind w:left="7" w:firstLine="701"/>
        <w:jc w:val="both"/>
        <w:rPr/>
      </w:pPr>
      <w:r>
        <w:rPr>
          <w:i/>
          <w:sz w:val="20"/>
          <w:szCs w:val="20"/>
        </w:rPr>
        <w:t>che dall’</w:t>
      </w:r>
      <w:r>
        <w:rPr>
          <w:b/>
          <w:i/>
          <w:sz w:val="20"/>
          <w:szCs w:val="20"/>
        </w:rPr>
        <w:t>1/10/2026 al 31/10/2026</w:t>
      </w:r>
      <w:r>
        <w:rPr>
          <w:i/>
          <w:sz w:val="20"/>
          <w:szCs w:val="20"/>
        </w:rPr>
        <w:t>, i cittadini iscritti nelle liste elettorali del comune, in possesso dei requisiti di idoneità, possono presentare istanza di inserimento nell’albo delle persone idonee all’ufficio di presidente di seggio elettorale.</w:t>
      </w:r>
    </w:p>
    <w:p>
      <w:pPr>
        <w:pStyle w:val="Normal"/>
        <w:spacing w:lineRule="exact" w:line="1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40"/>
        <w:ind w:left="7" w:firstLine="701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Nella domanda, il richiedente, consapevole delle responsabilità di cui all’art.76 del</w:t>
      </w:r>
    </w:p>
    <w:p>
      <w:pPr>
        <w:pStyle w:val="Normal"/>
        <w:spacing w:lineRule="exact" w:line="13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28"/>
        <w:ind w:left="7" w:right="20" w:hanging="0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D.P.R. 28/12/2000 n.445, deve dichiarare, a norma degli artt.46 e 47 del medesimo D.P.R. 445/2000:</w:t>
      </w:r>
    </w:p>
    <w:p>
      <w:pPr>
        <w:pStyle w:val="Normal"/>
        <w:spacing w:lineRule="exact" w:line="5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07" w:leader="none"/>
        </w:tabs>
        <w:spacing w:lineRule="auto" w:line="240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cognome, nome, luogo e data di nascita;</w:t>
      </w:r>
    </w:p>
    <w:p>
      <w:pPr>
        <w:pStyle w:val="ListParagraph"/>
        <w:numPr>
          <w:ilvl w:val="0"/>
          <w:numId w:val="1"/>
        </w:numPr>
        <w:spacing w:before="0" w:after="200"/>
        <w:contextualSpacing/>
        <w:jc w:val="both"/>
        <w:rPr/>
      </w:pPr>
      <w:r>
        <w:rPr>
          <w:i/>
          <w:sz w:val="20"/>
          <w:szCs w:val="20"/>
        </w:rPr>
        <w:t>di essere iscritto nelle liste elettorali del Comune di Marsala;</w:t>
      </w:r>
    </w:p>
    <w:p>
      <w:pPr>
        <w:pStyle w:val="ListParagraph"/>
        <w:numPr>
          <w:ilvl w:val="0"/>
          <w:numId w:val="1"/>
        </w:numPr>
        <w:spacing w:before="0" w:after="0"/>
        <w:ind w:left="714" w:hanging="357"/>
        <w:contextualSpacing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di non aver mai riportato condanne penali e di non avere a proprio carico procedimenti penali in corso;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07" w:leader="none"/>
        </w:tabs>
        <w:spacing w:lineRule="auto" w:line="235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Titolo di studio posseduto (Diploma o Laurea);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07" w:leader="none"/>
        </w:tabs>
        <w:spacing w:lineRule="auto" w:line="235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Residenza nel comune;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07" w:leader="none"/>
        </w:tabs>
        <w:spacing w:lineRule="auto" w:line="228"/>
        <w:ind w:left="720" w:right="20" w:hanging="360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Professione, arte o mestiere esercitato;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07" w:leader="none"/>
        </w:tabs>
        <w:spacing w:lineRule="auto" w:line="228"/>
        <w:ind w:left="720" w:right="20" w:hanging="360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Di non trovarsi nelle cause di incompatibilità di cui all’art.38 del D.P.R. 30/03/1957 n.361 ed all’art.23 del D.P.R. 16/05/1960 n.570, nonché nelle cause di incompatibilità cui all’art. 1-ter del Decreto Legge 19 marzo, n. 27 convertito, con modificazioni, dalla Legge 15 maggio 2025, n. 72 come di seguito specificato: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dipendenti dei Ministeri dell'Interno, delle Poste e Telecomunicazioni e dei Trasporti;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appartenenti a Forze Armate, in servizio;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medici provinciali, ufficiali sanitari e medici condotti; 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segretari comunali e dipendenti dei Comuni addetti o comandati a prestare servizio c/o gli Uffici Elettorali comunali;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di non aver superato il settantacinquesimo anno di età (in ogni caso e alla data delle elezioni);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dipendenti delle aziende esercenti servizio di trasporto pubblico regionale e locale </w:t>
      </w:r>
      <w:r>
        <w:rPr>
          <w:i/>
          <w:sz w:val="16"/>
          <w:szCs w:val="16"/>
        </w:rPr>
        <w:t>(D.lgs.19/11/1997 n.422)</w:t>
      </w:r>
      <w:r>
        <w:rPr>
          <w:i/>
          <w:sz w:val="20"/>
          <w:szCs w:val="20"/>
        </w:rPr>
        <w:t>;</w:t>
      </w:r>
    </w:p>
    <w:p>
      <w:pPr>
        <w:pStyle w:val="ListParagraph"/>
        <w:numPr>
          <w:ilvl w:val="0"/>
          <w:numId w:val="2"/>
        </w:numPr>
        <w:spacing w:before="0" w:after="200"/>
        <w:contextualSpacing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di non essere candidato alle elezioni per le quali si svolge la votazione. </w:t>
      </w:r>
    </w:p>
    <w:p>
      <w:pPr>
        <w:pStyle w:val="Normal"/>
        <w:spacing w:lineRule="auto" w:line="235"/>
        <w:ind w:left="7" w:firstLine="701"/>
        <w:jc w:val="both"/>
        <w:rPr/>
      </w:pPr>
      <w:r>
        <w:rPr>
          <w:i/>
          <w:sz w:val="20"/>
          <w:szCs w:val="20"/>
        </w:rPr>
        <w:t xml:space="preserve">La domanda, a norma dell’art.38 del suddetto D.P.R. 445/2000, redatta in carta libera,  disponibile  tra gli avvisi del Comune di Marsala e presso l’ufficio elettorale si può trasmettere via mail </w:t>
      </w:r>
      <w:hyperlink r:id="rId2">
        <w:r>
          <w:rPr>
            <w:rStyle w:val="CollegamentoInternet"/>
            <w:i/>
            <w:sz w:val="20"/>
            <w:szCs w:val="20"/>
          </w:rPr>
          <w:t>protocollogenerale@comune.marsala.tp.it</w:t>
        </w:r>
      </w:hyperlink>
      <w:r>
        <w:rPr>
          <w:i/>
          <w:sz w:val="20"/>
          <w:szCs w:val="20"/>
        </w:rPr>
        <w:t xml:space="preserve"> o via pec </w:t>
      </w:r>
      <w:hyperlink r:id="rId3">
        <w:r>
          <w:rPr>
            <w:rStyle w:val="CollegamentoInternet"/>
            <w:i/>
            <w:sz w:val="20"/>
            <w:szCs w:val="20"/>
          </w:rPr>
          <w:t>protocollo@pec.comune.marsala.tp.it</w:t>
        </w:r>
      </w:hyperlink>
      <w:r>
        <w:rPr>
          <w:i/>
          <w:sz w:val="20"/>
          <w:szCs w:val="20"/>
        </w:rPr>
        <w:t xml:space="preserve"> </w:t>
      </w:r>
      <w:r>
        <w:rPr>
          <w:rFonts w:cs="Verdana"/>
          <w:i/>
          <w:sz w:val="20"/>
          <w:szCs w:val="20"/>
          <w:lang w:val="it-IT" w:eastAsia="it-IT"/>
        </w:rPr>
        <w:t xml:space="preserve">o presentata in formato cartaceo direttamente all’ufficio protocollo generale </w:t>
      </w:r>
      <w:r>
        <w:rPr>
          <w:rFonts w:cs="Verdana"/>
          <w:b/>
          <w:bCs/>
          <w:i/>
          <w:sz w:val="20"/>
          <w:szCs w:val="20"/>
          <w:u w:val="single"/>
          <w:lang w:val="it-IT" w:eastAsia="it-IT"/>
        </w:rPr>
        <w:t>e dovrà essere allegata la copia del documento d’identità</w:t>
      </w:r>
      <w:r>
        <w:rPr>
          <w:i/>
          <w:color w:val="000000"/>
          <w:sz w:val="20"/>
          <w:szCs w:val="20"/>
        </w:rPr>
        <w:t xml:space="preserve"> </w:t>
      </w:r>
    </w:p>
    <w:p>
      <w:pPr>
        <w:pStyle w:val="Normal"/>
        <w:spacing w:lineRule="exact" w:line="323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35"/>
        <w:ind w:left="7" w:hanging="0"/>
        <w:rPr/>
      </w:pPr>
      <w:r>
        <w:rPr>
          <w:b/>
          <w:i/>
          <w:sz w:val="22"/>
          <w:szCs w:val="22"/>
        </w:rPr>
        <w:t>Dalla Residenza Municipale, lì 01/10/2026</w:t>
      </w:r>
    </w:p>
    <w:p>
      <w:pPr>
        <w:pStyle w:val="Normal"/>
        <w:spacing w:lineRule="auto" w:line="235"/>
        <w:rPr/>
      </w:pPr>
      <w:r>
        <w:rPr>
          <w:b/>
          <w:i/>
        </w:rPr>
        <w:t xml:space="preserve">                                                                                                         </w:t>
      </w:r>
      <w:r>
        <w:rPr>
          <w:b/>
          <w:i/>
        </w:rPr>
        <w:t>LA</w:t>
      </w:r>
      <w:r>
        <w:rPr>
          <w:b/>
          <w:i/>
          <w:sz w:val="22"/>
          <w:szCs w:val="22"/>
        </w:rPr>
        <w:t xml:space="preserve">  SINDACA</w:t>
      </w:r>
    </w:p>
    <w:p>
      <w:pPr>
        <w:pStyle w:val="Normal"/>
        <w:spacing w:lineRule="auto" w:line="235"/>
        <w:rPr/>
      </w:pPr>
      <w:r>
        <w:rPr>
          <w:b/>
          <w:i/>
          <w:sz w:val="22"/>
          <w:szCs w:val="22"/>
        </w:rPr>
        <w:tab/>
        <w:tab/>
        <w:tab/>
        <w:tab/>
        <w:tab/>
        <w:tab/>
        <w:tab/>
        <w:tab/>
        <w:t xml:space="preserve">      Patti Andreana Maria</w:t>
      </w:r>
    </w:p>
    <w:p>
      <w:pPr>
        <w:pStyle w:val="Normal"/>
        <w:spacing w:lineRule="auto" w:line="235"/>
        <w:rPr/>
      </w:pPr>
      <w:r>
        <w:rPr>
          <w:b/>
          <w:i/>
          <w:sz w:val="22"/>
          <w:szCs w:val="22"/>
        </w:rPr>
        <w:tab/>
        <w:tab/>
        <w:tab/>
        <w:tab/>
        <w:tab/>
        <w:tab/>
        <w:tab/>
        <w:tab/>
        <w:t xml:space="preserve">       </w:t>
      </w:r>
      <w:r>
        <w:rPr>
          <w:b/>
          <w:i/>
          <w:sz w:val="12"/>
          <w:szCs w:val="12"/>
        </w:rPr>
        <w:t>Firma autografa omessa ai sensi dell’art.3 D.L.n.39/1993</w:t>
      </w:r>
    </w:p>
    <w:sectPr>
      <w:headerReference w:type="default" r:id="rId4"/>
      <w:footerReference w:type="default" r:id="rId5"/>
      <w:type w:val="nextPage"/>
      <w:pgSz w:w="11906" w:h="16838"/>
      <w:pgMar w:left="1134" w:right="1826" w:header="708" w:top="1079" w:footer="708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0"/>
    <w:family w:val="roman"/>
    <w:pitch w:val="variable"/>
  </w:font>
  <w:font w:name="Garamond">
    <w:charset w:val="00"/>
    <w:family w:val="roman"/>
    <w:pitch w:val="variable"/>
  </w:font>
  <w:font w:name="Palace Script MT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jc w:val="center"/>
      <w:rPr>
        <w:rFonts w:ascii="Garamond" w:hAnsi="Garamond"/>
        <w:i/>
        <w:i/>
        <w:sz w:val="20"/>
        <w:szCs w:val="20"/>
      </w:rPr>
    </w:pPr>
    <w:r>
      <w:rPr>
        <w:rFonts w:ascii="Garamond" w:hAnsi="Garamond"/>
        <w:i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/>
    </w:pPr>
    <w:r>
      <w:rPr>
        <w:rFonts w:ascii="Garamond" w:hAnsi="Garamond"/>
        <w:sz w:val="40"/>
        <w:szCs w:val="40"/>
      </w:rPr>
      <w:t xml:space="preserve">     </w:t>
    </w:r>
    <w:r>
      <w:rPr>
        <w:rFonts w:ascii="Garamond" w:hAnsi="Garamond"/>
        <w:sz w:val="40"/>
        <w:szCs w:val="40"/>
      </w:rPr>
      <w:t>COMUNE    DI    MARSALA</w:t>
    </w:r>
  </w:p>
  <w:p>
    <w:pPr>
      <w:pStyle w:val="Normal"/>
      <w:jc w:val="center"/>
      <w:rPr/>
    </w:pPr>
    <w:r>
      <w:rPr>
        <w:rFonts w:ascii="Garamond" w:hAnsi="Garamond"/>
      </w:rPr>
      <w:t xml:space="preserve">    </w:t>
    </w:r>
    <w:r>
      <w:rPr>
        <w:rFonts w:ascii="Palace Script MT" w:hAnsi="Palace Script MT"/>
        <w:sz w:val="72"/>
        <w:szCs w:val="72"/>
      </w:rPr>
      <w:t xml:space="preserve">     </w:t>
    </w:r>
    <w:r>
      <w:rPr>
        <w:rFonts w:ascii="Palace Script MT" w:hAnsi="Palace Script MT"/>
        <w:sz w:val="72"/>
        <w:szCs w:val="72"/>
      </w:rPr>
      <w:t>Ufficio Elettorale</w:t>
    </w:r>
    <w:r>
      <w:rPr>
        <w:b/>
      </w:rPr>
      <w:t>  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"/>
      <w:lvlJc w:val="left"/>
      <w:pPr>
        <w:ind w:left="1069" w:hanging="360"/>
      </w:pPr>
      <w:rPr>
        <w:rFonts w:ascii="Wingdings" w:hAnsi="Wingdings" w:cs="Wingdings" w:hint="default"/>
        <w:sz w:val="20"/>
        <w:rFonts w:cs="Wingdings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 w:val="20"/>
        <w:rFonts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225"/>
  <w:defaultTabStop w:val="708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87a1f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3">
    <w:name w:val="Heading 3"/>
    <w:basedOn w:val="Normal"/>
    <w:next w:val="Normal"/>
    <w:qFormat/>
    <w:rsid w:val="008b4712"/>
    <w:pPr>
      <w:keepNext w:val="true"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qFormat/>
    <w:rsid w:val="009617ff"/>
    <w:rPr>
      <w:b/>
      <w:bCs/>
    </w:rPr>
  </w:style>
  <w:style w:type="character" w:styleId="CollegamentoInternet">
    <w:name w:val="Collegamento Internet"/>
    <w:basedOn w:val="DefaultParagraphFont"/>
    <w:uiPriority w:val="99"/>
    <w:unhideWhenUsed/>
    <w:rsid w:val="00bc2e60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Wingdings"/>
      <w:sz w:val="20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cs="Wingdings"/>
      <w:sz w:val="20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i/>
      <w:sz w:val="20"/>
      <w:szCs w:val="20"/>
    </w:rPr>
  </w:style>
  <w:style w:type="character" w:styleId="ListLabel39">
    <w:name w:val="ListLabel 39"/>
    <w:qFormat/>
    <w:rPr>
      <w:rFonts w:cs="Wingdings"/>
      <w:sz w:val="20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Symbol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cs="Wingdings"/>
      <w:sz w:val="20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Wingdings"/>
    </w:rPr>
  </w:style>
  <w:style w:type="character" w:styleId="ListLabel51">
    <w:name w:val="ListLabel 51"/>
    <w:qFormat/>
    <w:rPr>
      <w:rFonts w:cs="Symbol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Wingdings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Wingdings"/>
    </w:rPr>
  </w:style>
  <w:style w:type="character" w:styleId="ListLabel57">
    <w:name w:val="ListLabel 57"/>
    <w:qFormat/>
    <w:rPr>
      <w:i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3814ef"/>
    <w:pPr/>
    <w:rPr>
      <w:rFonts w:ascii="Tahoma" w:hAnsi="Tahoma" w:cs="Tahoma"/>
      <w:sz w:val="16"/>
      <w:szCs w:val="16"/>
    </w:rPr>
  </w:style>
  <w:style w:type="paragraph" w:styleId="Intestazione">
    <w:name w:val="Header"/>
    <w:basedOn w:val="Normal"/>
    <w:rsid w:val="004f245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rsid w:val="004f245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lainText">
    <w:name w:val="Plain Text"/>
    <w:basedOn w:val="Normal"/>
    <w:qFormat/>
    <w:rsid w:val="006a6080"/>
    <w:pPr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e022c"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150c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generale@comune.marsala.tp.it" TargetMode="External"/><Relationship Id="rId3" Type="http://schemas.openxmlformats.org/officeDocument/2006/relationships/hyperlink" Target="mailto:protocollo@pec.comune.marsala.tp.it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Application>LibreOffice/6.1.4.2$Windows_X86_64 LibreOffice_project/9d0f32d1f0b509096fd65e0d4bec26ddd1938fd3</Application>
  <Pages>1</Pages>
  <Words>424</Words>
  <Characters>2371</Characters>
  <CharactersWithSpaces>2911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2019-09-19T10:55:00Z</dcterms:created>
  <dc:creator>All_9000</dc:creator>
  <dc:description/>
  <dc:language>it-IT</dc:language>
  <cp:lastModifiedBy/>
  <cp:lastPrinted>2026-09-29T10:56:01Z</cp:lastPrinted>
  <dcterms:modified xsi:type="dcterms:W3CDTF">2026-09-30T13:50:05Z</dcterms:modified>
  <cp:revision>25</cp:revision>
  <dc:subject/>
  <dc:title>COMUNE DI   FRANCOFONTE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