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D575" w14:textId="77777777" w:rsidR="008747D0" w:rsidRPr="00F42F08" w:rsidRDefault="00000000" w:rsidP="00C74D1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Modulo</w:t>
      </w:r>
      <w:r w:rsidRPr="00F42F08">
        <w:rPr>
          <w:rFonts w:ascii="Calibri Light" w:hAnsi="Calibri Light" w:cs="Calibri Light"/>
          <w:spacing w:val="-2"/>
        </w:rPr>
        <w:t xml:space="preserve"> </w:t>
      </w:r>
      <w:r w:rsidRPr="00F42F08">
        <w:rPr>
          <w:rFonts w:ascii="Calibri Light" w:hAnsi="Calibri Light" w:cs="Calibri Light"/>
        </w:rPr>
        <w:t>allegato</w:t>
      </w:r>
      <w:r w:rsidRPr="00F42F08">
        <w:rPr>
          <w:rFonts w:ascii="Calibri Light" w:hAnsi="Calibri Light" w:cs="Calibri Light"/>
          <w:spacing w:val="1"/>
        </w:rPr>
        <w:t xml:space="preserve"> </w:t>
      </w:r>
      <w:r w:rsidRPr="00F42F08">
        <w:rPr>
          <w:rFonts w:ascii="Calibri Light" w:hAnsi="Calibri Light" w:cs="Calibri Light"/>
        </w:rPr>
        <w:t>5</w:t>
      </w:r>
    </w:p>
    <w:p w14:paraId="5A84B6C1" w14:textId="77777777" w:rsidR="008747D0" w:rsidRPr="00F42F08" w:rsidRDefault="008747D0" w:rsidP="00C74D18">
      <w:pPr>
        <w:pStyle w:val="Corpotesto"/>
        <w:ind w:left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063EE5E" w14:textId="77777777" w:rsidR="008747D0" w:rsidRPr="00F42F08" w:rsidRDefault="00000000" w:rsidP="00C74D18">
      <w:pPr>
        <w:ind w:right="224"/>
        <w:jc w:val="both"/>
        <w:rPr>
          <w:rFonts w:ascii="Calibri Light" w:hAnsi="Calibri Light" w:cs="Calibri Light"/>
          <w:bCs/>
          <w:iCs/>
        </w:rPr>
      </w:pPr>
      <w:r w:rsidRPr="00F42F08">
        <w:rPr>
          <w:rFonts w:ascii="Calibri Light" w:hAnsi="Calibri Light" w:cs="Calibri Light"/>
          <w:bCs/>
          <w:iCs/>
        </w:rPr>
        <w:t>Al Comune di Marsala</w:t>
      </w:r>
      <w:r w:rsidRPr="00F42F08">
        <w:rPr>
          <w:rFonts w:ascii="Calibri Light" w:hAnsi="Calibri Light" w:cs="Calibri Light"/>
          <w:bCs/>
          <w:iCs/>
          <w:spacing w:val="-57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Settore</w:t>
      </w:r>
      <w:r w:rsidRPr="00F42F08">
        <w:rPr>
          <w:rFonts w:ascii="Calibri Light" w:hAnsi="Calibri Light" w:cs="Calibri Light"/>
          <w:bCs/>
          <w:iCs/>
          <w:spacing w:val="-7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-</w:t>
      </w:r>
      <w:r w:rsidRPr="00F42F08">
        <w:rPr>
          <w:rFonts w:ascii="Calibri Light" w:hAnsi="Calibri Light" w:cs="Calibri Light"/>
          <w:bCs/>
          <w:iCs/>
          <w:spacing w:val="-5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Servizi</w:t>
      </w:r>
      <w:r w:rsidRPr="00F42F08">
        <w:rPr>
          <w:rFonts w:ascii="Calibri Light" w:hAnsi="Calibri Light" w:cs="Calibri Light"/>
          <w:bCs/>
          <w:iCs/>
          <w:spacing w:val="-3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alla</w:t>
      </w:r>
      <w:r w:rsidRPr="00F42F08">
        <w:rPr>
          <w:rFonts w:ascii="Calibri Light" w:hAnsi="Calibri Light" w:cs="Calibri Light"/>
          <w:bCs/>
          <w:iCs/>
          <w:spacing w:val="-4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Persona-</w:t>
      </w:r>
      <w:r w:rsidRPr="00F42F08">
        <w:rPr>
          <w:rFonts w:ascii="Calibri Light" w:hAnsi="Calibri Light" w:cs="Calibri Light"/>
          <w:bCs/>
          <w:iCs/>
          <w:spacing w:val="-3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Ufficio</w:t>
      </w:r>
      <w:r w:rsidRPr="00F42F08">
        <w:rPr>
          <w:rFonts w:ascii="Calibri Light" w:hAnsi="Calibri Light" w:cs="Calibri Light"/>
          <w:bCs/>
          <w:iCs/>
          <w:spacing w:val="-1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Servizi</w:t>
      </w:r>
      <w:r w:rsidRPr="00F42F08">
        <w:rPr>
          <w:rFonts w:ascii="Calibri Light" w:hAnsi="Calibri Light" w:cs="Calibri Light"/>
          <w:bCs/>
          <w:iCs/>
          <w:spacing w:val="-2"/>
        </w:rPr>
        <w:t xml:space="preserve"> </w:t>
      </w:r>
      <w:r w:rsidRPr="00F42F08">
        <w:rPr>
          <w:rFonts w:ascii="Calibri Light" w:hAnsi="Calibri Light" w:cs="Calibri Light"/>
          <w:bCs/>
          <w:iCs/>
        </w:rPr>
        <w:t>Sociali</w:t>
      </w:r>
    </w:p>
    <w:p w14:paraId="04BC6757" w14:textId="77777777" w:rsidR="008747D0" w:rsidRPr="00F42F08" w:rsidRDefault="00000000" w:rsidP="00C74D18">
      <w:pPr>
        <w:pStyle w:val="Titolo"/>
        <w:spacing w:before="0"/>
        <w:ind w:left="0"/>
        <w:jc w:val="both"/>
        <w:rPr>
          <w:rFonts w:ascii="Calibri Light" w:hAnsi="Calibri Light" w:cs="Calibri Light"/>
          <w:b w:val="0"/>
          <w:iCs/>
          <w:sz w:val="22"/>
          <w:szCs w:val="22"/>
        </w:rPr>
      </w:pPr>
      <w:r w:rsidRPr="00F42F08">
        <w:rPr>
          <w:rFonts w:ascii="Calibri Light" w:hAnsi="Calibri Light" w:cs="Calibri Light"/>
          <w:b w:val="0"/>
          <w:iCs/>
          <w:sz w:val="22"/>
          <w:szCs w:val="22"/>
        </w:rPr>
        <w:t>Pec:</w:t>
      </w:r>
      <w:r w:rsidRPr="00F42F08">
        <w:rPr>
          <w:rFonts w:ascii="Calibri Light" w:hAnsi="Calibri Light" w:cs="Calibri Light"/>
          <w:b w:val="0"/>
          <w:iCs/>
          <w:spacing w:val="-6"/>
          <w:sz w:val="22"/>
          <w:szCs w:val="22"/>
        </w:rPr>
        <w:t xml:space="preserve"> </w:t>
      </w:r>
      <w:hyperlink r:id="rId5">
        <w:r w:rsidR="008747D0" w:rsidRPr="00F42F08">
          <w:rPr>
            <w:rFonts w:ascii="Calibri Light" w:hAnsi="Calibri Light" w:cs="Calibri Light"/>
            <w:b w:val="0"/>
            <w:iCs/>
            <w:sz w:val="22"/>
            <w:szCs w:val="22"/>
          </w:rPr>
          <w:t>protocollo@pec.comune.marsala.tp.it</w:t>
        </w:r>
      </w:hyperlink>
    </w:p>
    <w:p w14:paraId="446D8531" w14:textId="77777777" w:rsidR="008747D0" w:rsidRPr="00F42F08" w:rsidRDefault="008747D0" w:rsidP="00C74D18">
      <w:pPr>
        <w:pStyle w:val="Corpotesto"/>
        <w:ind w:left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7055E36" w14:textId="77777777" w:rsidR="00C74D18" w:rsidRPr="00F42F08" w:rsidRDefault="00C74D18" w:rsidP="00C74D18">
      <w:p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</w:rPr>
        <w:t>Avviso Pubblico finalizzato all'individuazione di un Ente del Terzo Settore di cui all’ art. 4 del Codice del Terzo Settore (D.Lgs n.117 del 03/07/2017 e ss.mm.ii.), disponibile alla co-progettazione e successiva gestione, ai sensi dell’ art. 55, comma 3 del D.lgs 117/2017) delle azioni e dei servizi previsti nell’intervento  finanziato dall’Unione Europea – Next Generation EU nell’ambito del PNRR Missione 5 “Inclusione e Coesione”, Componente 2 “Infrastrutture sociali, famiglie, comunità e terzo settore”, Investimento 1.3. “Housing temporaneo e stazioni di posta” Linea di finanziamento 1.3.1 “Housing temporaneo”. CUP: B84H22000240005.  CIG:</w:t>
      </w:r>
    </w:p>
    <w:p w14:paraId="57755063" w14:textId="77777777" w:rsidR="00F42F08" w:rsidRPr="00F42F08" w:rsidRDefault="00F42F08" w:rsidP="00F42F08">
      <w:pPr>
        <w:jc w:val="both"/>
        <w:rPr>
          <w:rFonts w:ascii="Calibri Light" w:hAnsi="Calibri Light" w:cs="Calibri Light"/>
          <w:b/>
          <w:u w:val="single"/>
        </w:rPr>
      </w:pPr>
      <w:r w:rsidRPr="00F42F08">
        <w:rPr>
          <w:rFonts w:ascii="Calibri Light" w:hAnsi="Calibri Light" w:cs="Calibri Light"/>
          <w:b/>
          <w:u w:val="single"/>
        </w:rPr>
        <w:t>INFORMATIVA PER IL TRATTAMENTO DEI DATI PERSONALI EX ART. 13-14 REGOLAMENTO UE 679/2016</w:t>
      </w:r>
    </w:p>
    <w:p w14:paraId="4A99B769" w14:textId="77777777" w:rsidR="00F42F08" w:rsidRPr="00F42F08" w:rsidRDefault="00F42F08" w:rsidP="00F42F08">
      <w:pPr>
        <w:jc w:val="both"/>
        <w:rPr>
          <w:rFonts w:ascii="Calibri Light" w:hAnsi="Calibri Light" w:cs="Calibri Light"/>
          <w:b/>
        </w:rPr>
      </w:pPr>
    </w:p>
    <w:p w14:paraId="061E21FF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Comune di Marsala, con sede legale in via Garibaldi, 5 – 91025 – Marsala (TP), Codice Fiscale e Partita IVA 00139550818, in qualità di titolare del trattamento dei dati (in seguito “Titolare”), La informa, ai sensi dell’art. 13-14 del Regolamento UE 679/2016 (in seguito “GDPR”), che i Suoi dati saranno trattati con le modalità e per le finalità di seguito descritte:</w:t>
      </w:r>
    </w:p>
    <w:p w14:paraId="4D0AE7DC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366DD3EA" w14:textId="77777777" w:rsidR="00F42F08" w:rsidRPr="00F42F08" w:rsidRDefault="00F42F08" w:rsidP="00F42F08">
      <w:pPr>
        <w:numPr>
          <w:ilvl w:val="0"/>
          <w:numId w:val="5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Titolare del trattamento dei dati</w:t>
      </w:r>
    </w:p>
    <w:p w14:paraId="2E678E8D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Titolare del trattamento è: Comune di Marsala, con sede legale in via Garibaldi, 5 – 91025 – Marsala (TP), - www.comune.marsala.tp.it.</w:t>
      </w:r>
    </w:p>
    <w:p w14:paraId="55D48931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Al fine di semplificare le modalità di inoltro e ridurre i tempi per il riscontro si invita a presentare le richieste di cui al paragrafo 10, al Comune di Marsala - Settore Servizi alla Persona al seguente indirizzo PEC: protocollo@pec.comune.marsala.tp.it.</w:t>
      </w:r>
    </w:p>
    <w:p w14:paraId="55A01210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Il Responsabile della protezione dei dati personali (RPD/DPO)</w:t>
      </w:r>
    </w:p>
    <w:p w14:paraId="78E1D3EA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Responsabile della protezione dei dati è l’Ing. Nicola Madrigali della ditta Regulus s.r.l.s. con sede a Bologna.</w:t>
      </w:r>
    </w:p>
    <w:p w14:paraId="0A8BABA0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DPO è contattabile via email: </w:t>
      </w:r>
      <w:hyperlink r:id="rId6" w:history="1">
        <w:r w:rsidRPr="00F42F08">
          <w:rPr>
            <w:rStyle w:val="Collegamentoipertestuale"/>
            <w:rFonts w:ascii="Calibri Light" w:hAnsi="Calibri Light" w:cs="Calibri Light"/>
          </w:rPr>
          <w:t>nmadrigali@regulus.it</w:t>
        </w:r>
      </w:hyperlink>
    </w:p>
    <w:p w14:paraId="2B43D718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649F6F82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 xml:space="preserve"> </w:t>
      </w:r>
      <w:r w:rsidRPr="00F42F08">
        <w:rPr>
          <w:rFonts w:ascii="Calibri Light" w:hAnsi="Calibri Light" w:cs="Calibri Light"/>
          <w:b/>
        </w:rPr>
        <w:t>Responsabili del trattamento</w:t>
      </w:r>
    </w:p>
    <w:p w14:paraId="5385CC7B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Comune, Settore Servizi alla Persona, può avvalersi di soggetti terzi per l’espletamento di attività e trattamenti di dati personali di cui ha la titolarità. Conformemente a quanto stabilito dalla normativa, tali soggetti assicurano livelli esperienza, capacità e affidabilità tali da garantire il rispetto delle vigenti disposizioni in materia di trattamento, ivi compreso il profilo della sicurezza dei dati. Nel caso, verranno impartite le necessarie istruzioni e specificati i compiti e gli oneri in capo a tali soggetti terzi con la designazione degli stessi a "Responsabili del trattamento". Che verranno sottoposti a verifiche periodiche al fine di constatare il mantenimento dei livelli di garanzia, registrati in occasione dell’affidamento dell’incarico iniziale.</w:t>
      </w:r>
    </w:p>
    <w:p w14:paraId="4F0266FF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2A361616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Soggetti autorizzati al trattamento</w:t>
      </w:r>
    </w:p>
    <w:p w14:paraId="77FA0E79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F0A38E8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56360D59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Oggetto del trattamento</w:t>
      </w:r>
    </w:p>
    <w:p w14:paraId="72AAECD7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bookmarkStart w:id="0" w:name="OLE_LINK12"/>
      <w:bookmarkStart w:id="1" w:name="OLE_LINK13"/>
      <w:bookmarkStart w:id="2" w:name="OLE_LINK11"/>
      <w:r w:rsidRPr="00F42F08">
        <w:rPr>
          <w:rFonts w:ascii="Calibri Light" w:hAnsi="Calibri Light" w:cs="Calibri Light"/>
        </w:rPr>
        <w:t>Il Titolare tratterà i dati personali forniti propri e di terzi, quali nominativo, email, numero telefonico, indirizzo postale, dati finanziari ed economico e le informazioni che spontaneamente vorrà fornire a questa Amministrazione (in seguito “Dati”).</w:t>
      </w:r>
      <w:bookmarkEnd w:id="0"/>
      <w:bookmarkEnd w:id="1"/>
      <w:bookmarkEnd w:id="2"/>
      <w:r w:rsidRPr="00F42F08">
        <w:rPr>
          <w:rFonts w:ascii="Calibri Light" w:hAnsi="Calibri Light" w:cs="Calibri Light"/>
        </w:rPr>
        <w:t xml:space="preserve"> Il trattamento potrà riguardare anche dati personali giudiziari, ex art. 10 GDPR, relativi a condanne penali e reati</w:t>
      </w:r>
    </w:p>
    <w:p w14:paraId="224CE852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7B796123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Finalità e base giuridica del trattamento</w:t>
      </w:r>
    </w:p>
    <w:p w14:paraId="7A906343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trattamento dei dati personali conferiti viene effettuato dal Comune di Marsala per lo svolgimento di funzioni istituzionali e ai sensi dell’art. 6 comma 1 lett. b), c), e) del GDPR) non necessita di consenso.</w:t>
      </w:r>
    </w:p>
    <w:p w14:paraId="0F9F012D" w14:textId="7122CE43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 xml:space="preserve"> I dati personali sono trattati per le seguenti finalità:</w:t>
      </w:r>
    </w:p>
    <w:p w14:paraId="61FCE021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lastRenderedPageBreak/>
        <w:t>-obbligo di acquisire i dati inerenti la partecipazione alla procedura di cui all’Avviso di selezione e i conseguenti atti (istruttoria, ammissione, esclusione, definizione dell'istruttoria di selezione);</w:t>
      </w:r>
    </w:p>
    <w:p w14:paraId="3D2F4873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- obblighi previsti da leggi, regolamenti o dalla normativa comunitaria ovvero imposti dalle Autorità; per la tutela dei diritti del Titolare in sede giudiziaria e gestione degli eventuali contenziosi; per la prevenzione e repressione di atti illeciti.</w:t>
      </w:r>
    </w:p>
    <w:p w14:paraId="59FB4449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17777C90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Modalità del trattamento e Conservazione</w:t>
      </w:r>
    </w:p>
    <w:p w14:paraId="5DF26432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trattamento sarà effettuato per mezzo delle operazioni indicate all’art. 4 GDPR e potrà avvenire sia mediante sistemi informatici (cloud, internet, intranet, computer e dispositivi mobili), sia in modalità manuale e cartacea (archivi).</w:t>
      </w:r>
    </w:p>
    <w:p w14:paraId="36FAC1BC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 dati sono conservati per un periodo non superiore a quello necessario per il perseguimento delle finalità sopra menzionate. A tale fine, anche mediante controlli periodici, viene verificata costantemente la stretta pertinenza, non eccedenza e indispensabilità dei dati rispetto al rapporto, alla prestazione o all'incarico in corso, da instaurare o cessato, anche con riferimento ai dati forniti di propria iniziativa. I dati che, anche a seguito delle verifiche, risultano eccedenti o non pertinenti o non indispensabili non sono utilizzati, salvo che per l'eventuale conservazione dell'atto o del documento che li contiene.</w:t>
      </w:r>
    </w:p>
    <w:p w14:paraId="4CE70E88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57254AF3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Natura del conferimento dei Dati e conseguenze del rifiuto</w:t>
      </w:r>
    </w:p>
    <w:p w14:paraId="4CB93A6C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conferimento dei dati personali è obbligatorio per l'esecuzione del procedimento e l'eventuale rifiuto comporterà la mancata ammissione alla partecipazione alla procedura.</w:t>
      </w:r>
    </w:p>
    <w:p w14:paraId="79031B85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0743B8CD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Comunicazione dei Dati</w:t>
      </w:r>
    </w:p>
    <w:p w14:paraId="4C155123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Senza espresso consenso (ex art. 6 lett. b), c), e) GDPR), il Titolare potrà comunicare i dati ad Enti pubblici per ottemperare agli obblighi previsti da leggi, regolamenti o dalla normativa comunitaria ovvero imposti dalle Autorità, che li tratteranno nella loro qualità di titolari autonomi del trattamento. I dati saranno inoltre comunicati agli enti pubblici per la verifica dei requisiti soggettivi e oggettivi nonché negli altri casi previsti dalla legge, compresa la pubblicazione nelle pagine del Comune (Amministrazione Trasparente, Albo Pretorio e simili) o in banche dati nazionali.</w:t>
      </w:r>
    </w:p>
    <w:p w14:paraId="68D67C30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 dati saranno trasmessi ad altri soggetti (es. controinteressati, partecipanti al procedimento, altri richiedenti) in caso di richiesta di accesso ai documenti amministrativi.</w:t>
      </w:r>
    </w:p>
    <w:p w14:paraId="07671A6D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 Dati saranno oggetto di diffusione nel rispetto delle norme che regolano i principi di comunicazione e trasparenza dell’attività amministrativa.</w:t>
      </w:r>
    </w:p>
    <w:p w14:paraId="196D8B09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1A7B9E08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136A5082" w14:textId="77777777" w:rsidR="00F42F08" w:rsidRPr="00F42F08" w:rsidRDefault="00F42F08" w:rsidP="00F42F08">
      <w:pPr>
        <w:numPr>
          <w:ilvl w:val="0"/>
          <w:numId w:val="6"/>
        </w:num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Diritti dell’interessato</w:t>
      </w:r>
    </w:p>
    <w:p w14:paraId="709F3628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Il soggetto conferente i dati ha diritto:</w:t>
      </w:r>
    </w:p>
    <w:p w14:paraId="26ED9FCF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● di accesso ai dati personali;</w:t>
      </w:r>
    </w:p>
    <w:p w14:paraId="051884AC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● di ottenere la rettifica o la cancellazione degli stessi o la limitazione del trattamento che lo riguardano;</w:t>
      </w:r>
    </w:p>
    <w:p w14:paraId="18A65E01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● di opporsi al trattamento;</w:t>
      </w:r>
    </w:p>
    <w:p w14:paraId="41710396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● di proporre reclamo al Garante per la protezione dei dati personali.</w:t>
      </w:r>
    </w:p>
    <w:p w14:paraId="27A36650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4298D637" w14:textId="77777777" w:rsidR="00F42F08" w:rsidRPr="00F42F08" w:rsidRDefault="00F42F08" w:rsidP="00F42F08">
      <w:pPr>
        <w:jc w:val="both"/>
        <w:rPr>
          <w:rFonts w:ascii="Calibri Light" w:hAnsi="Calibri Light" w:cs="Calibri Light"/>
          <w:b/>
        </w:rPr>
      </w:pPr>
      <w:r w:rsidRPr="00F42F08">
        <w:rPr>
          <w:rFonts w:ascii="Calibri Light" w:hAnsi="Calibri Light" w:cs="Calibri Light"/>
          <w:b/>
        </w:rPr>
        <w:t>FORMULA DI ACQUISIZIONE DEL CONSENSO AL TRATTAMENTO DEI DATI PERSONALI</w:t>
      </w:r>
      <w:bookmarkStart w:id="3" w:name="OLE_LINK24"/>
      <w:bookmarkStart w:id="4" w:name="OLE_LINK23"/>
      <w:bookmarkStart w:id="5" w:name="OLE_LINK22"/>
      <w:bookmarkEnd w:id="3"/>
      <w:bookmarkEnd w:id="4"/>
      <w:bookmarkEnd w:id="5"/>
    </w:p>
    <w:p w14:paraId="7C5EDCEF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  <w:r w:rsidRPr="00F42F08">
        <w:rPr>
          <w:rFonts w:ascii="Calibri Light" w:hAnsi="Calibri Light" w:cs="Calibri Light"/>
        </w:rPr>
        <w:t>Io sottoscritto, dichiarando di aver letto e compreso l’informativa sopra riportata ai sensi dell'art. 13-14 del GDPR 2016/679 e presto il mio consenso per il trattamento dei dati personali propri e di terzi per le finalità e con le modalità indicate nell’informativa:</w:t>
      </w:r>
    </w:p>
    <w:p w14:paraId="5E4EBEAC" w14:textId="77777777" w:rsidR="00F42F08" w:rsidRPr="00F42F08" w:rsidRDefault="00F42F08" w:rsidP="00F42F08">
      <w:pPr>
        <w:jc w:val="both"/>
        <w:rPr>
          <w:rFonts w:ascii="Calibri Light" w:hAnsi="Calibri Light" w:cs="Calibri Light"/>
          <w:i/>
        </w:rPr>
      </w:pPr>
    </w:p>
    <w:tbl>
      <w:tblPr>
        <w:tblW w:w="9330" w:type="dxa"/>
        <w:tblInd w:w="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45"/>
        <w:gridCol w:w="715"/>
        <w:gridCol w:w="1984"/>
      </w:tblGrid>
      <w:tr w:rsidR="00F42F08" w:rsidRPr="00F42F08" w14:paraId="003EAFCD" w14:textId="77777777" w:rsidTr="00F42F08"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C473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  <w:i/>
              </w:rPr>
            </w:pPr>
            <w:r w:rsidRPr="00F42F08">
              <w:rPr>
                <w:rFonts w:ascii="Calibri Light" w:hAnsi="Calibri Light" w:cs="Calibri Light"/>
                <w:i/>
              </w:rPr>
              <w:t>Luogo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1BD6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B318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  <w:i/>
              </w:rPr>
            </w:pPr>
            <w:r w:rsidRPr="00F42F08">
              <w:rPr>
                <w:rFonts w:ascii="Calibri Light" w:hAnsi="Calibri Light" w:cs="Calibri Light"/>
                <w:i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44BC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F42F08" w:rsidRPr="00F42F08" w14:paraId="208808C4" w14:textId="77777777" w:rsidTr="00F42F08"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F43B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  <w:i/>
              </w:rPr>
            </w:pPr>
            <w:r w:rsidRPr="00F42F08">
              <w:rPr>
                <w:rFonts w:ascii="Calibri Light" w:hAnsi="Calibri Light" w:cs="Calibri Light"/>
                <w:i/>
              </w:rPr>
              <w:t>Nominativo/Rag. Sociale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7471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F42F08" w:rsidRPr="00F42F08" w14:paraId="52FDF15F" w14:textId="77777777" w:rsidTr="00F42F08"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0878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  <w:i/>
              </w:rPr>
            </w:pPr>
            <w:r w:rsidRPr="00F42F08">
              <w:rPr>
                <w:rFonts w:ascii="Calibri Light" w:hAnsi="Calibri Light" w:cs="Calibri Light"/>
                <w:i/>
              </w:rPr>
              <w:t>Firma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9F17" w14:textId="77777777" w:rsidR="00F42F08" w:rsidRPr="00F42F08" w:rsidRDefault="00F42F08" w:rsidP="00F42F08">
            <w:pPr>
              <w:jc w:val="both"/>
              <w:rPr>
                <w:rFonts w:ascii="Calibri Light" w:hAnsi="Calibri Light" w:cs="Calibri Light"/>
              </w:rPr>
            </w:pPr>
            <w:bookmarkStart w:id="6" w:name="_Hlk515834234"/>
            <w:bookmarkStart w:id="7" w:name="OLE_LINK28"/>
            <w:bookmarkStart w:id="8" w:name="OLE_LINK27"/>
            <w:bookmarkEnd w:id="6"/>
            <w:bookmarkEnd w:id="7"/>
            <w:bookmarkEnd w:id="8"/>
          </w:p>
        </w:tc>
      </w:tr>
    </w:tbl>
    <w:p w14:paraId="7321B64E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6F5BC4A5" w14:textId="77777777" w:rsidR="00F42F08" w:rsidRPr="00F42F08" w:rsidRDefault="00F42F08" w:rsidP="00F42F08">
      <w:pPr>
        <w:jc w:val="both"/>
        <w:rPr>
          <w:rFonts w:ascii="Calibri Light" w:hAnsi="Calibri Light" w:cs="Calibri Light"/>
        </w:rPr>
      </w:pPr>
    </w:p>
    <w:p w14:paraId="2AD09CA1" w14:textId="77777777" w:rsidR="004C1523" w:rsidRPr="00F42F08" w:rsidRDefault="004C1523" w:rsidP="00C74D18">
      <w:pPr>
        <w:jc w:val="both"/>
        <w:rPr>
          <w:rFonts w:ascii="Calibri Light" w:hAnsi="Calibri Light" w:cs="Calibri Light"/>
        </w:rPr>
      </w:pPr>
    </w:p>
    <w:sectPr w:rsidR="004C1523" w:rsidRPr="00F42F08" w:rsidSect="00C74D18"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752F"/>
    <w:multiLevelType w:val="hybridMultilevel"/>
    <w:tmpl w:val="AA6EEF80"/>
    <w:lvl w:ilvl="0" w:tplc="AFDAE220">
      <w:numFmt w:val="bullet"/>
      <w:lvlText w:val="-"/>
      <w:lvlJc w:val="left"/>
      <w:pPr>
        <w:ind w:left="360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E96924C">
      <w:numFmt w:val="bullet"/>
      <w:lvlText w:val="•"/>
      <w:lvlJc w:val="left"/>
      <w:pPr>
        <w:ind w:left="1375" w:hanging="166"/>
      </w:pPr>
      <w:rPr>
        <w:rFonts w:hint="default"/>
        <w:lang w:val="it-IT" w:eastAsia="en-US" w:bidi="ar-SA"/>
      </w:rPr>
    </w:lvl>
    <w:lvl w:ilvl="2" w:tplc="ECC27D66">
      <w:numFmt w:val="bullet"/>
      <w:lvlText w:val="•"/>
      <w:lvlJc w:val="left"/>
      <w:pPr>
        <w:ind w:left="2390" w:hanging="166"/>
      </w:pPr>
      <w:rPr>
        <w:rFonts w:hint="default"/>
        <w:lang w:val="it-IT" w:eastAsia="en-US" w:bidi="ar-SA"/>
      </w:rPr>
    </w:lvl>
    <w:lvl w:ilvl="3" w:tplc="3216E072">
      <w:numFmt w:val="bullet"/>
      <w:lvlText w:val="•"/>
      <w:lvlJc w:val="left"/>
      <w:pPr>
        <w:ind w:left="3405" w:hanging="166"/>
      </w:pPr>
      <w:rPr>
        <w:rFonts w:hint="default"/>
        <w:lang w:val="it-IT" w:eastAsia="en-US" w:bidi="ar-SA"/>
      </w:rPr>
    </w:lvl>
    <w:lvl w:ilvl="4" w:tplc="FF3E806E">
      <w:numFmt w:val="bullet"/>
      <w:lvlText w:val="•"/>
      <w:lvlJc w:val="left"/>
      <w:pPr>
        <w:ind w:left="4420" w:hanging="166"/>
      </w:pPr>
      <w:rPr>
        <w:rFonts w:hint="default"/>
        <w:lang w:val="it-IT" w:eastAsia="en-US" w:bidi="ar-SA"/>
      </w:rPr>
    </w:lvl>
    <w:lvl w:ilvl="5" w:tplc="5B0072A8">
      <w:numFmt w:val="bullet"/>
      <w:lvlText w:val="•"/>
      <w:lvlJc w:val="left"/>
      <w:pPr>
        <w:ind w:left="5435" w:hanging="166"/>
      </w:pPr>
      <w:rPr>
        <w:rFonts w:hint="default"/>
        <w:lang w:val="it-IT" w:eastAsia="en-US" w:bidi="ar-SA"/>
      </w:rPr>
    </w:lvl>
    <w:lvl w:ilvl="6" w:tplc="101201C6">
      <w:numFmt w:val="bullet"/>
      <w:lvlText w:val="•"/>
      <w:lvlJc w:val="left"/>
      <w:pPr>
        <w:ind w:left="6450" w:hanging="166"/>
      </w:pPr>
      <w:rPr>
        <w:rFonts w:hint="default"/>
        <w:lang w:val="it-IT" w:eastAsia="en-US" w:bidi="ar-SA"/>
      </w:rPr>
    </w:lvl>
    <w:lvl w:ilvl="7" w:tplc="834A29CE">
      <w:numFmt w:val="bullet"/>
      <w:lvlText w:val="•"/>
      <w:lvlJc w:val="left"/>
      <w:pPr>
        <w:ind w:left="7465" w:hanging="166"/>
      </w:pPr>
      <w:rPr>
        <w:rFonts w:hint="default"/>
        <w:lang w:val="it-IT" w:eastAsia="en-US" w:bidi="ar-SA"/>
      </w:rPr>
    </w:lvl>
    <w:lvl w:ilvl="8" w:tplc="4846F290">
      <w:numFmt w:val="bullet"/>
      <w:lvlText w:val="•"/>
      <w:lvlJc w:val="left"/>
      <w:pPr>
        <w:ind w:left="8480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497B4201"/>
    <w:multiLevelType w:val="hybridMultilevel"/>
    <w:tmpl w:val="B254EFC4"/>
    <w:lvl w:ilvl="0" w:tplc="B55E7FEE">
      <w:start w:val="1"/>
      <w:numFmt w:val="decimal"/>
      <w:lvlText w:val="%1."/>
      <w:lvlJc w:val="left"/>
      <w:pPr>
        <w:ind w:left="720" w:hanging="361"/>
      </w:pPr>
      <w:rPr>
        <w:rFonts w:ascii="Calibri Light" w:eastAsia="Times New Roman" w:hAnsi="Calibri Light" w:cs="Calibri Light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DE1EA844">
      <w:numFmt w:val="bullet"/>
      <w:lvlText w:val="•"/>
      <w:lvlJc w:val="left"/>
      <w:pPr>
        <w:ind w:left="1699" w:hanging="361"/>
      </w:pPr>
      <w:rPr>
        <w:rFonts w:hint="default"/>
        <w:lang w:val="it-IT" w:eastAsia="en-US" w:bidi="ar-SA"/>
      </w:rPr>
    </w:lvl>
    <w:lvl w:ilvl="2" w:tplc="CB366810">
      <w:numFmt w:val="bullet"/>
      <w:lvlText w:val="•"/>
      <w:lvlJc w:val="left"/>
      <w:pPr>
        <w:ind w:left="2678" w:hanging="361"/>
      </w:pPr>
      <w:rPr>
        <w:rFonts w:hint="default"/>
        <w:lang w:val="it-IT" w:eastAsia="en-US" w:bidi="ar-SA"/>
      </w:rPr>
    </w:lvl>
    <w:lvl w:ilvl="3" w:tplc="9C54BC3C">
      <w:numFmt w:val="bullet"/>
      <w:lvlText w:val="•"/>
      <w:lvlJc w:val="left"/>
      <w:pPr>
        <w:ind w:left="3657" w:hanging="361"/>
      </w:pPr>
      <w:rPr>
        <w:rFonts w:hint="default"/>
        <w:lang w:val="it-IT" w:eastAsia="en-US" w:bidi="ar-SA"/>
      </w:rPr>
    </w:lvl>
    <w:lvl w:ilvl="4" w:tplc="00BEF052">
      <w:numFmt w:val="bullet"/>
      <w:lvlText w:val="•"/>
      <w:lvlJc w:val="left"/>
      <w:pPr>
        <w:ind w:left="4636" w:hanging="361"/>
      </w:pPr>
      <w:rPr>
        <w:rFonts w:hint="default"/>
        <w:lang w:val="it-IT" w:eastAsia="en-US" w:bidi="ar-SA"/>
      </w:rPr>
    </w:lvl>
    <w:lvl w:ilvl="5" w:tplc="388EFAB4">
      <w:numFmt w:val="bullet"/>
      <w:lvlText w:val="•"/>
      <w:lvlJc w:val="left"/>
      <w:pPr>
        <w:ind w:left="5615" w:hanging="361"/>
      </w:pPr>
      <w:rPr>
        <w:rFonts w:hint="default"/>
        <w:lang w:val="it-IT" w:eastAsia="en-US" w:bidi="ar-SA"/>
      </w:rPr>
    </w:lvl>
    <w:lvl w:ilvl="6" w:tplc="749ACE84">
      <w:numFmt w:val="bullet"/>
      <w:lvlText w:val="•"/>
      <w:lvlJc w:val="left"/>
      <w:pPr>
        <w:ind w:left="6594" w:hanging="361"/>
      </w:pPr>
      <w:rPr>
        <w:rFonts w:hint="default"/>
        <w:lang w:val="it-IT" w:eastAsia="en-US" w:bidi="ar-SA"/>
      </w:rPr>
    </w:lvl>
    <w:lvl w:ilvl="7" w:tplc="34340098">
      <w:numFmt w:val="bullet"/>
      <w:lvlText w:val="•"/>
      <w:lvlJc w:val="left"/>
      <w:pPr>
        <w:ind w:left="7573" w:hanging="361"/>
      </w:pPr>
      <w:rPr>
        <w:rFonts w:hint="default"/>
        <w:lang w:val="it-IT" w:eastAsia="en-US" w:bidi="ar-SA"/>
      </w:rPr>
    </w:lvl>
    <w:lvl w:ilvl="8" w:tplc="13C49C40">
      <w:numFmt w:val="bullet"/>
      <w:lvlText w:val="•"/>
      <w:lvlJc w:val="left"/>
      <w:pPr>
        <w:ind w:left="855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6923199"/>
    <w:multiLevelType w:val="hybridMultilevel"/>
    <w:tmpl w:val="121C1562"/>
    <w:lvl w:ilvl="0" w:tplc="C5A85016">
      <w:numFmt w:val="bullet"/>
      <w:lvlText w:val="●"/>
      <w:lvlJc w:val="left"/>
      <w:pPr>
        <w:ind w:left="530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FFC5F3C">
      <w:numFmt w:val="bullet"/>
      <w:lvlText w:val="•"/>
      <w:lvlJc w:val="left"/>
      <w:pPr>
        <w:ind w:left="1537" w:hanging="171"/>
      </w:pPr>
      <w:rPr>
        <w:rFonts w:hint="default"/>
        <w:lang w:val="it-IT" w:eastAsia="en-US" w:bidi="ar-SA"/>
      </w:rPr>
    </w:lvl>
    <w:lvl w:ilvl="2" w:tplc="F48AFB6C">
      <w:numFmt w:val="bullet"/>
      <w:lvlText w:val="•"/>
      <w:lvlJc w:val="left"/>
      <w:pPr>
        <w:ind w:left="2534" w:hanging="171"/>
      </w:pPr>
      <w:rPr>
        <w:rFonts w:hint="default"/>
        <w:lang w:val="it-IT" w:eastAsia="en-US" w:bidi="ar-SA"/>
      </w:rPr>
    </w:lvl>
    <w:lvl w:ilvl="3" w:tplc="27846A76">
      <w:numFmt w:val="bullet"/>
      <w:lvlText w:val="•"/>
      <w:lvlJc w:val="left"/>
      <w:pPr>
        <w:ind w:left="3531" w:hanging="171"/>
      </w:pPr>
      <w:rPr>
        <w:rFonts w:hint="default"/>
        <w:lang w:val="it-IT" w:eastAsia="en-US" w:bidi="ar-SA"/>
      </w:rPr>
    </w:lvl>
    <w:lvl w:ilvl="4" w:tplc="96388CD4">
      <w:numFmt w:val="bullet"/>
      <w:lvlText w:val="•"/>
      <w:lvlJc w:val="left"/>
      <w:pPr>
        <w:ind w:left="4528" w:hanging="171"/>
      </w:pPr>
      <w:rPr>
        <w:rFonts w:hint="default"/>
        <w:lang w:val="it-IT" w:eastAsia="en-US" w:bidi="ar-SA"/>
      </w:rPr>
    </w:lvl>
    <w:lvl w:ilvl="5" w:tplc="147E9B8A">
      <w:numFmt w:val="bullet"/>
      <w:lvlText w:val="•"/>
      <w:lvlJc w:val="left"/>
      <w:pPr>
        <w:ind w:left="5525" w:hanging="171"/>
      </w:pPr>
      <w:rPr>
        <w:rFonts w:hint="default"/>
        <w:lang w:val="it-IT" w:eastAsia="en-US" w:bidi="ar-SA"/>
      </w:rPr>
    </w:lvl>
    <w:lvl w:ilvl="6" w:tplc="8A6A888A">
      <w:numFmt w:val="bullet"/>
      <w:lvlText w:val="•"/>
      <w:lvlJc w:val="left"/>
      <w:pPr>
        <w:ind w:left="6522" w:hanging="171"/>
      </w:pPr>
      <w:rPr>
        <w:rFonts w:hint="default"/>
        <w:lang w:val="it-IT" w:eastAsia="en-US" w:bidi="ar-SA"/>
      </w:rPr>
    </w:lvl>
    <w:lvl w:ilvl="7" w:tplc="7A7EB80A">
      <w:numFmt w:val="bullet"/>
      <w:lvlText w:val="•"/>
      <w:lvlJc w:val="left"/>
      <w:pPr>
        <w:ind w:left="7519" w:hanging="171"/>
      </w:pPr>
      <w:rPr>
        <w:rFonts w:hint="default"/>
        <w:lang w:val="it-IT" w:eastAsia="en-US" w:bidi="ar-SA"/>
      </w:rPr>
    </w:lvl>
    <w:lvl w:ilvl="8" w:tplc="E2FA1C3C">
      <w:numFmt w:val="bullet"/>
      <w:lvlText w:val="•"/>
      <w:lvlJc w:val="left"/>
      <w:pPr>
        <w:ind w:left="8516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686F473F"/>
    <w:multiLevelType w:val="multilevel"/>
    <w:tmpl w:val="FFA271A0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32064008">
    <w:abstractNumId w:val="2"/>
  </w:num>
  <w:num w:numId="2" w16cid:durableId="1111436843">
    <w:abstractNumId w:val="0"/>
  </w:num>
  <w:num w:numId="3" w16cid:durableId="1939563658">
    <w:abstractNumId w:val="1"/>
  </w:num>
  <w:num w:numId="4" w16cid:durableId="1079133356">
    <w:abstractNumId w:val="3"/>
  </w:num>
  <w:num w:numId="5" w16cid:durableId="1136143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20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D0"/>
    <w:rsid w:val="002C37EE"/>
    <w:rsid w:val="003245EF"/>
    <w:rsid w:val="004C1523"/>
    <w:rsid w:val="008747D0"/>
    <w:rsid w:val="00C74D18"/>
    <w:rsid w:val="00D21C25"/>
    <w:rsid w:val="00F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097D"/>
  <w15:docId w15:val="{29A2B6D5-045B-466B-BACB-EE08A784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28" w:lineRule="exact"/>
      <w:ind w:left="720" w:hanging="361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6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"/>
      <w:ind w:left="605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28" w:lineRule="exact"/>
      <w:ind w:left="720" w:hanging="361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WWNum1">
    <w:name w:val="WWNum1"/>
    <w:rsid w:val="00F42F08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F42F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2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adrigali@regulus.it" TargetMode="External"/><Relationship Id="rId5" Type="http://schemas.openxmlformats.org/officeDocument/2006/relationships/hyperlink" Target="mailto:protocollo@pec.comune.marsala.t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MARSALA</cp:lastModifiedBy>
  <cp:revision>4</cp:revision>
  <dcterms:created xsi:type="dcterms:W3CDTF">2024-11-06T15:43:00Z</dcterms:created>
  <dcterms:modified xsi:type="dcterms:W3CDTF">2025-02-03T10:33:00Z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</Properties>
</file>